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97" w:rsidRDefault="00D30C97" w:rsidP="006979E3">
      <w:pPr>
        <w:pStyle w:val="NormalWeb"/>
        <w:shd w:val="clear" w:color="auto" w:fill="FFFFFF"/>
        <w:spacing w:before="0" w:beforeAutospacing="0" w:after="80" w:afterAutospacing="0"/>
        <w:jc w:val="center"/>
        <w:rPr>
          <w:color w:val="444444"/>
        </w:rPr>
      </w:pPr>
      <w:r>
        <w:rPr>
          <w:b/>
          <w:bCs/>
          <w:iCs/>
          <w:color w:val="444444"/>
        </w:rPr>
        <w:t>Finance Act 2016 (No. 28 of 2016)</w:t>
      </w:r>
    </w:p>
    <w:p w:rsidR="006979E3" w:rsidRDefault="006979E3" w:rsidP="006979E3">
      <w:pPr>
        <w:pStyle w:val="NormalWeb"/>
        <w:shd w:val="clear" w:color="auto" w:fill="FFFFFF"/>
        <w:spacing w:before="0" w:beforeAutospacing="0" w:after="80" w:afterAutospacing="0"/>
        <w:jc w:val="center"/>
        <w:rPr>
          <w:color w:val="444444"/>
        </w:rPr>
      </w:pPr>
      <w:r>
        <w:rPr>
          <w:color w:val="444444"/>
        </w:rPr>
        <w:t>CHAPTER VII</w:t>
      </w:r>
    </w:p>
    <w:p w:rsidR="006979E3" w:rsidRDefault="006979E3" w:rsidP="006979E3">
      <w:pPr>
        <w:pStyle w:val="NormalWeb"/>
        <w:shd w:val="clear" w:color="auto" w:fill="FFFFFF"/>
        <w:spacing w:before="0" w:beforeAutospacing="0" w:after="80" w:afterAutospacing="0"/>
        <w:jc w:val="center"/>
        <w:rPr>
          <w:color w:val="444444"/>
        </w:rPr>
      </w:pPr>
      <w:r>
        <w:rPr>
          <w:b/>
          <w:bCs/>
          <w:color w:val="444444"/>
        </w:rPr>
        <w:t>Infrastructure Cess</w:t>
      </w:r>
    </w:p>
    <w:p w:rsidR="006979E3" w:rsidRDefault="006979E3" w:rsidP="006979E3">
      <w:pPr>
        <w:pStyle w:val="NormalWeb"/>
        <w:shd w:val="clear" w:color="auto" w:fill="FFFFFF"/>
        <w:spacing w:before="0" w:beforeAutospacing="0" w:after="80" w:afterAutospacing="0"/>
        <w:ind w:left="60" w:right="60"/>
        <w:jc w:val="both"/>
        <w:rPr>
          <w:color w:val="444444"/>
        </w:rPr>
      </w:pPr>
      <w:r>
        <w:rPr>
          <w:b/>
          <w:bCs/>
          <w:color w:val="444444"/>
        </w:rPr>
        <w:t>Infrastructure Cess</w:t>
      </w:r>
    </w:p>
    <w:p w:rsidR="006979E3" w:rsidRDefault="006979E3" w:rsidP="006979E3">
      <w:pPr>
        <w:pStyle w:val="NormalWeb"/>
        <w:shd w:val="clear" w:color="auto" w:fill="FFFFFF"/>
        <w:spacing w:before="0" w:beforeAutospacing="0" w:after="80" w:afterAutospacing="0"/>
        <w:ind w:left="60" w:right="60"/>
        <w:jc w:val="both"/>
        <w:rPr>
          <w:color w:val="444444"/>
        </w:rPr>
      </w:pPr>
      <w:r>
        <w:rPr>
          <w:b/>
          <w:bCs/>
          <w:color w:val="444444"/>
        </w:rPr>
        <w:t>162</w:t>
      </w:r>
      <w:r>
        <w:rPr>
          <w:color w:val="444444"/>
        </w:rPr>
        <w:t>. (1) In the case of goods specified in the Eleventh Schedule, being goods manufactured or produced, there shall be levied and collected for the purposes of the Union, a duty of excise, to be called the Infrastructure Cess, at the rates specified in the said Schedule for the purposes of financing infrastructure projects.</w:t>
      </w:r>
    </w:p>
    <w:p w:rsidR="006979E3" w:rsidRDefault="006979E3" w:rsidP="006979E3">
      <w:pPr>
        <w:pStyle w:val="NormalWeb"/>
        <w:shd w:val="clear" w:color="auto" w:fill="FFFFFF"/>
        <w:spacing w:before="0" w:beforeAutospacing="0" w:after="80" w:afterAutospacing="0"/>
        <w:ind w:left="60" w:right="60"/>
        <w:jc w:val="both"/>
        <w:rPr>
          <w:color w:val="444444"/>
        </w:rPr>
      </w:pPr>
      <w:r>
        <w:rPr>
          <w:color w:val="444444"/>
        </w:rPr>
        <w:t>(2) The cess leviable under sub-section (1), chargeable on the goods specified in the Eleventh Schedule shall be in addition to any other duties of excise chargeable on such goods under the Central Excise Act, 1944 (1 of 1944) or any other law for the time being in force.</w:t>
      </w:r>
    </w:p>
    <w:p w:rsidR="006979E3" w:rsidRDefault="006979E3" w:rsidP="006979E3">
      <w:pPr>
        <w:pStyle w:val="NormalWeb"/>
        <w:shd w:val="clear" w:color="auto" w:fill="FFFFFF"/>
        <w:spacing w:before="0" w:beforeAutospacing="0" w:after="80" w:afterAutospacing="0"/>
        <w:ind w:left="60" w:right="60"/>
        <w:jc w:val="both"/>
        <w:rPr>
          <w:color w:val="444444"/>
        </w:rPr>
      </w:pPr>
      <w:r>
        <w:rPr>
          <w:color w:val="444444"/>
        </w:rPr>
        <w:t>(3) The provisions of the Central Excise Act, 1944 (1 of 1944) and the rules made thereunder, including those relating to assessment, non-levy, short-levy, refunds, interest, appeals, offences and penalties, shall, as far as may be, apply in relation to the levy and collection of the cess leviable under sub-section (1) in respect of the goods specified in the Eleventh Schedule as they apply in relation to the levy and collection of the duties of excise on such goods under the said Act or the rules, as the case may be.</w:t>
      </w:r>
    </w:p>
    <w:p w:rsidR="006979E3" w:rsidRDefault="006979E3" w:rsidP="006979E3">
      <w:pPr>
        <w:pStyle w:val="NormalWeb"/>
        <w:shd w:val="clear" w:color="auto" w:fill="FFFFFF"/>
        <w:spacing w:before="0" w:beforeAutospacing="0" w:after="80" w:afterAutospacing="0"/>
        <w:ind w:left="60" w:right="60"/>
        <w:jc w:val="both"/>
        <w:rPr>
          <w:color w:val="444444"/>
        </w:rPr>
      </w:pPr>
      <w:r>
        <w:rPr>
          <w:color w:val="444444"/>
        </w:rPr>
        <w:t>(4) The cess leviable under sub-section (1) shall be for the purposes of the Union and the proceeds thereof shall not be distributed among the States.</w:t>
      </w:r>
    </w:p>
    <w:p w:rsidR="0023677E" w:rsidRDefault="0023677E"/>
    <w:sectPr w:rsidR="0023677E" w:rsidSect="006A2EC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150" w:rsidRDefault="005E5150" w:rsidP="00D30C97">
      <w:pPr>
        <w:spacing w:after="0" w:line="240" w:lineRule="auto"/>
      </w:pPr>
      <w:r>
        <w:separator/>
      </w:r>
    </w:p>
  </w:endnote>
  <w:endnote w:type="continuationSeparator" w:id="1">
    <w:p w:rsidR="005E5150" w:rsidRDefault="005E5150" w:rsidP="00D30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97" w:rsidRDefault="00D30C97" w:rsidP="00D30C97">
    <w:pPr>
      <w:pStyle w:val="Footer"/>
      <w:jc w:val="right"/>
    </w:pPr>
    <w:hyperlink r:id="rId1" w:history="1">
      <w:r w:rsidRPr="006B67BC">
        <w:rPr>
          <w:rStyle w:val="Hyperlink"/>
        </w:rPr>
        <w:t>http://taxindiaupdates.in</w:t>
      </w:r>
    </w:hyperlink>
  </w:p>
  <w:p w:rsidR="00D30C97" w:rsidRDefault="00D30C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150" w:rsidRDefault="005E5150" w:rsidP="00D30C97">
      <w:pPr>
        <w:spacing w:after="0" w:line="240" w:lineRule="auto"/>
      </w:pPr>
      <w:r>
        <w:separator/>
      </w:r>
    </w:p>
  </w:footnote>
  <w:footnote w:type="continuationSeparator" w:id="1">
    <w:p w:rsidR="005E5150" w:rsidRDefault="005E5150" w:rsidP="00D30C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useFELayout/>
  </w:compat>
  <w:rsids>
    <w:rsidRoot w:val="006979E3"/>
    <w:rsid w:val="0023677E"/>
    <w:rsid w:val="005E5150"/>
    <w:rsid w:val="006979E3"/>
    <w:rsid w:val="006A2EC5"/>
    <w:rsid w:val="00D30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79E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semiHidden/>
    <w:unhideWhenUsed/>
    <w:rsid w:val="00D30C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0C97"/>
  </w:style>
  <w:style w:type="paragraph" w:styleId="Footer">
    <w:name w:val="footer"/>
    <w:basedOn w:val="Normal"/>
    <w:link w:val="FooterChar"/>
    <w:uiPriority w:val="99"/>
    <w:semiHidden/>
    <w:unhideWhenUsed/>
    <w:rsid w:val="00D30C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0C97"/>
  </w:style>
  <w:style w:type="character" w:styleId="Hyperlink">
    <w:name w:val="Hyperlink"/>
    <w:basedOn w:val="DefaultParagraphFont"/>
    <w:uiPriority w:val="99"/>
    <w:unhideWhenUsed/>
    <w:rsid w:val="00D30C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taxindiaupdat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VPARWAL</dc:creator>
  <cp:keywords/>
  <dc:description/>
  <cp:lastModifiedBy>VPARWAL</cp:lastModifiedBy>
  <cp:revision>3</cp:revision>
  <dcterms:created xsi:type="dcterms:W3CDTF">2016-05-21T12:22:00Z</dcterms:created>
  <dcterms:modified xsi:type="dcterms:W3CDTF">2016-05-22T02:58:00Z</dcterms:modified>
</cp:coreProperties>
</file>